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ED" w:rsidRPr="00FA12ED" w:rsidRDefault="00FA12ED" w:rsidP="00FA12ED">
      <w:pPr>
        <w:widowControl w:val="0"/>
        <w:suppressAutoHyphens/>
        <w:jc w:val="center"/>
        <w:rPr>
          <w:rFonts w:ascii="Arial" w:eastAsia="Lucida Sans Unicode" w:hAnsi="Arial" w:cs="Arial"/>
          <w:b/>
          <w:sz w:val="28"/>
          <w:szCs w:val="28"/>
        </w:rPr>
      </w:pPr>
      <w:r w:rsidRPr="00FA12ED">
        <w:rPr>
          <w:rFonts w:ascii="Arial" w:hAnsi="Arial" w:cs="Arial"/>
          <w:b/>
          <w:sz w:val="28"/>
          <w:szCs w:val="28"/>
        </w:rPr>
        <w:t>ROMÂNIA</w:t>
      </w:r>
    </w:p>
    <w:p w:rsidR="00FA12ED" w:rsidRPr="00FA12ED" w:rsidRDefault="00FA12ED" w:rsidP="00FA12ED">
      <w:pPr>
        <w:widowControl w:val="0"/>
        <w:suppressAutoHyphens/>
        <w:jc w:val="center"/>
        <w:rPr>
          <w:rFonts w:ascii="Arial" w:eastAsia="Lucida Sans Unicode" w:hAnsi="Arial" w:cs="Arial"/>
          <w:b/>
          <w:sz w:val="28"/>
          <w:szCs w:val="28"/>
        </w:rPr>
      </w:pPr>
      <w:r w:rsidRPr="00FA12ED">
        <w:rPr>
          <w:rFonts w:ascii="Arial" w:hAnsi="Arial" w:cs="Arial"/>
          <w:b/>
          <w:sz w:val="28"/>
          <w:szCs w:val="28"/>
        </w:rPr>
        <w:t>COMUNA SINTEA MARE</w:t>
      </w:r>
    </w:p>
    <w:p w:rsidR="00FA12ED" w:rsidRPr="00FA12ED" w:rsidRDefault="00FA12ED" w:rsidP="00FA12ED">
      <w:pPr>
        <w:widowControl w:val="0"/>
        <w:suppressAutoHyphens/>
        <w:jc w:val="center"/>
        <w:rPr>
          <w:rFonts w:ascii="Arial" w:eastAsia="Lucida Sans Unicode" w:hAnsi="Arial" w:cs="Arial"/>
          <w:sz w:val="28"/>
          <w:szCs w:val="28"/>
        </w:rPr>
      </w:pPr>
      <w:r w:rsidRPr="00FA12ED">
        <w:rPr>
          <w:rFonts w:ascii="Arial" w:hAnsi="Arial" w:cs="Arial"/>
          <w:sz w:val="28"/>
          <w:szCs w:val="28"/>
        </w:rPr>
        <w:t>SINTEA MARE, Nr. 228, tel.-fax 0257/357100, Jud. ARAD</w:t>
      </w:r>
    </w:p>
    <w:p w:rsidR="00FA12ED" w:rsidRPr="00FA12ED" w:rsidRDefault="00FA12ED" w:rsidP="00FA12ED">
      <w:pPr>
        <w:widowControl w:val="0"/>
        <w:suppressAutoHyphens/>
        <w:jc w:val="center"/>
        <w:rPr>
          <w:rFonts w:ascii="Arial" w:eastAsia="Lucida Sans Unicode" w:hAnsi="Arial" w:cs="Arial"/>
          <w:sz w:val="28"/>
          <w:szCs w:val="28"/>
          <w:lang w:val="pt-BR"/>
        </w:rPr>
      </w:pPr>
      <w:r w:rsidRPr="00FA12ED">
        <w:rPr>
          <w:rFonts w:ascii="Arial" w:hAnsi="Arial" w:cs="Arial"/>
          <w:sz w:val="28"/>
          <w:szCs w:val="28"/>
        </w:rPr>
        <w:t>E-mail: primsm2003@yahoo.com</w:t>
      </w:r>
    </w:p>
    <w:p w:rsidR="00FA12ED" w:rsidRPr="00FA12ED" w:rsidRDefault="00FA12ED" w:rsidP="00FA12ED">
      <w:pPr>
        <w:pStyle w:val="Header"/>
        <w:jc w:val="center"/>
        <w:outlineLvl w:val="0"/>
        <w:rPr>
          <w:rFonts w:ascii="Arial" w:hAnsi="Arial" w:cs="Arial"/>
          <w:b/>
          <w:sz w:val="28"/>
          <w:szCs w:val="28"/>
        </w:rPr>
      </w:pPr>
      <w:r w:rsidRPr="00FA12ED">
        <w:rPr>
          <w:rFonts w:ascii="Arial" w:hAnsi="Arial" w:cs="Arial"/>
          <w:b/>
          <w:sz w:val="28"/>
          <w:szCs w:val="28"/>
        </w:rPr>
        <w:t>COMPARTIMENTUL DE ASISTENȚĂ SOCIALĂ</w:t>
      </w:r>
    </w:p>
    <w:p w:rsidR="003651C7" w:rsidRPr="00313C02" w:rsidRDefault="003651C7" w:rsidP="00FA12ED">
      <w:pPr>
        <w:tabs>
          <w:tab w:val="center" w:pos="4320"/>
          <w:tab w:val="right" w:pos="8640"/>
        </w:tabs>
        <w:spacing w:line="276" w:lineRule="auto"/>
        <w:jc w:val="center"/>
        <w:rPr>
          <w:rFonts w:ascii="Verdana" w:hAnsi="Verdana"/>
          <w:b/>
          <w:sz w:val="20"/>
          <w:szCs w:val="20"/>
        </w:rPr>
      </w:pPr>
      <w:r w:rsidRPr="00313C02">
        <w:rPr>
          <w:rFonts w:ascii="Verdana" w:hAnsi="Verdana"/>
          <w:b/>
          <w:sz w:val="20"/>
          <w:szCs w:val="20"/>
          <w:lang w:val="it-IT"/>
        </w:rPr>
        <w:t xml:space="preserve">            </w:t>
      </w:r>
    </w:p>
    <w:p w:rsidR="00D4634C" w:rsidRPr="00D4634C" w:rsidRDefault="00D4634C" w:rsidP="00D4634C">
      <w:pPr>
        <w:jc w:val="center"/>
        <w:rPr>
          <w:rFonts w:ascii="Arial" w:hAnsi="Arial" w:cs="Arial"/>
          <w:b/>
          <w:sz w:val="32"/>
          <w:lang w:val="it-IT"/>
        </w:rPr>
      </w:pPr>
      <w:r w:rsidRPr="00D4634C">
        <w:rPr>
          <w:rFonts w:ascii="Arial" w:hAnsi="Arial" w:cs="Arial"/>
          <w:b/>
          <w:sz w:val="32"/>
          <w:lang w:val="it-IT"/>
        </w:rPr>
        <w:t>Acordarea  tichetelor sociale pentru grădiniţă</w:t>
      </w:r>
      <w:r w:rsidR="00FA12ED">
        <w:rPr>
          <w:rFonts w:ascii="Arial" w:hAnsi="Arial" w:cs="Arial"/>
          <w:b/>
          <w:sz w:val="32"/>
          <w:lang w:val="it-IT"/>
        </w:rPr>
        <w:t xml:space="preserve"> cerere</w:t>
      </w:r>
    </w:p>
    <w:p w:rsidR="00D4634C" w:rsidRPr="00D4634C" w:rsidRDefault="00D4634C" w:rsidP="00D4634C">
      <w:pPr>
        <w:rPr>
          <w:rFonts w:ascii="Arial" w:hAnsi="Arial" w:cs="Arial"/>
          <w:b/>
          <w:sz w:val="24"/>
          <w:szCs w:val="24"/>
          <w:lang w:val="it-IT"/>
        </w:rPr>
      </w:pPr>
      <w:r w:rsidRPr="00D4634C">
        <w:rPr>
          <w:rFonts w:ascii="Arial" w:hAnsi="Arial" w:cs="Arial"/>
          <w:sz w:val="24"/>
          <w:szCs w:val="24"/>
          <w:lang w:val="it-IT"/>
        </w:rPr>
        <w:t xml:space="preserve">Prevederilor </w:t>
      </w:r>
      <w:r w:rsidRPr="00D4634C">
        <w:rPr>
          <w:rFonts w:ascii="Arial" w:hAnsi="Arial" w:cs="Arial"/>
          <w:vanish/>
          <w:sz w:val="24"/>
          <w:szCs w:val="24"/>
          <w:lang w:val="it-IT"/>
        </w:rPr>
        <w:t>&lt;LLNK 12015   248 10 201   0 18&gt;</w:t>
      </w:r>
      <w:r w:rsidRPr="00D4634C">
        <w:rPr>
          <w:rFonts w:ascii="Arial" w:hAnsi="Arial" w:cs="Arial"/>
          <w:color w:val="0000FF"/>
          <w:sz w:val="24"/>
          <w:szCs w:val="24"/>
          <w:u w:val="single"/>
          <w:lang w:val="it-IT"/>
        </w:rPr>
        <w:t>Legii nr. 248/2015</w:t>
      </w:r>
      <w:r w:rsidRPr="00D4634C">
        <w:rPr>
          <w:rFonts w:ascii="Arial" w:hAnsi="Arial" w:cs="Arial"/>
          <w:sz w:val="24"/>
          <w:szCs w:val="24"/>
          <w:lang w:val="it-IT"/>
        </w:rPr>
        <w:t xml:space="preserve"> privind stimularea participării în învăţământul preşcolar a copiilor provenind din familii defavorizate şi procedura de acordare a tichetelor sociale pentru grădiniţă.</w:t>
      </w:r>
    </w:p>
    <w:p w:rsidR="00D4634C" w:rsidRPr="00D4634C" w:rsidRDefault="00D4634C" w:rsidP="00D4634C">
      <w:pPr>
        <w:autoSpaceDE w:val="0"/>
        <w:autoSpaceDN w:val="0"/>
        <w:adjustRightInd w:val="0"/>
        <w:spacing w:after="0" w:line="240" w:lineRule="auto"/>
        <w:jc w:val="both"/>
        <w:rPr>
          <w:rFonts w:ascii="Arial" w:hAnsi="Arial" w:cs="Arial"/>
          <w:b/>
          <w:sz w:val="24"/>
          <w:szCs w:val="24"/>
          <w:lang w:val="it-IT"/>
        </w:rPr>
      </w:pPr>
      <w:bookmarkStart w:id="0" w:name="_GoBack"/>
      <w:bookmarkEnd w:id="0"/>
      <w:r w:rsidRPr="00D4634C">
        <w:rPr>
          <w:rFonts w:ascii="Arial" w:hAnsi="Arial" w:cs="Arial"/>
          <w:b/>
          <w:sz w:val="24"/>
          <w:szCs w:val="24"/>
          <w:lang w:val="it-IT"/>
        </w:rPr>
        <w:t>Beneficiază de stimulentul educaţional acordat sub formă de tichete sociale pentru grădiniţă</w:t>
      </w:r>
      <w:r w:rsidRPr="00D4634C">
        <w:rPr>
          <w:rFonts w:ascii="Arial" w:hAnsi="Arial" w:cs="Arial"/>
          <w:sz w:val="24"/>
          <w:szCs w:val="24"/>
          <w:lang w:val="it-IT"/>
        </w:rPr>
        <w:t xml:space="preserve">, denumit în continuare stimulent, în cadrul programului de interes naţional, denumit în continuare program, prevăzut de </w:t>
      </w:r>
      <w:r w:rsidRPr="00D4634C">
        <w:rPr>
          <w:rFonts w:ascii="Arial" w:hAnsi="Arial" w:cs="Arial"/>
          <w:vanish/>
          <w:sz w:val="24"/>
          <w:szCs w:val="24"/>
          <w:lang w:val="it-IT"/>
        </w:rPr>
        <w:t>&lt;LLNK 12015   248 10 201   0 18&gt;</w:t>
      </w:r>
      <w:r w:rsidRPr="00D4634C">
        <w:rPr>
          <w:rFonts w:ascii="Arial" w:hAnsi="Arial" w:cs="Arial"/>
          <w:color w:val="0000FF"/>
          <w:sz w:val="24"/>
          <w:szCs w:val="24"/>
          <w:u w:val="single"/>
          <w:lang w:val="it-IT"/>
        </w:rPr>
        <w:t>Legea nr. 248/2015</w:t>
      </w:r>
      <w:r w:rsidRPr="00D4634C">
        <w:rPr>
          <w:rFonts w:ascii="Arial" w:hAnsi="Arial" w:cs="Arial"/>
          <w:sz w:val="24"/>
          <w:szCs w:val="24"/>
          <w:lang w:val="it-IT"/>
        </w:rPr>
        <w:t xml:space="preserve"> privind stimularea participării în învăţământul preşcolar a copiilor provenind din familii defavorizate,  </w:t>
      </w:r>
      <w:r w:rsidRPr="00D4634C">
        <w:rPr>
          <w:rFonts w:ascii="Arial" w:hAnsi="Arial" w:cs="Arial"/>
          <w:b/>
          <w:sz w:val="24"/>
          <w:szCs w:val="24"/>
          <w:lang w:val="it-IT"/>
        </w:rPr>
        <w:t>copiii din familii defavorizate, cetăţeni români, care au domiciliul sau reşedinţa în România</w:t>
      </w:r>
      <w:r w:rsidRPr="00D4634C">
        <w:rPr>
          <w:rFonts w:ascii="Arial" w:hAnsi="Arial" w:cs="Arial"/>
          <w:sz w:val="24"/>
          <w:szCs w:val="24"/>
          <w:lang w:val="it-IT"/>
        </w:rPr>
        <w:t xml:space="preserve">, </w:t>
      </w:r>
      <w:r w:rsidRPr="00D4634C">
        <w:rPr>
          <w:rFonts w:ascii="Arial" w:hAnsi="Arial" w:cs="Arial"/>
          <w:b/>
          <w:sz w:val="24"/>
          <w:szCs w:val="24"/>
          <w:lang w:val="it-IT"/>
        </w:rPr>
        <w:t>în vederea creşterii accesului la educaţie al acestora.</w:t>
      </w:r>
    </w:p>
    <w:p w:rsidR="00D4634C" w:rsidRPr="00D4634C" w:rsidRDefault="00D4634C" w:rsidP="00D4634C">
      <w:pPr>
        <w:jc w:val="both"/>
        <w:rPr>
          <w:rFonts w:ascii="Arial" w:hAnsi="Arial" w:cs="Arial"/>
          <w:sz w:val="24"/>
          <w:szCs w:val="24"/>
          <w:lang w:val="it-IT"/>
        </w:rPr>
      </w:pPr>
      <w:r w:rsidRPr="00D4634C">
        <w:rPr>
          <w:rFonts w:ascii="Arial" w:hAnsi="Arial" w:cs="Arial"/>
          <w:b/>
          <w:sz w:val="24"/>
          <w:szCs w:val="24"/>
          <w:lang w:val="it-IT"/>
        </w:rPr>
        <w:t>Stimulentul se acordă şi copiilor din familii defavorizate,</w:t>
      </w:r>
      <w:r w:rsidRPr="00D4634C">
        <w:rPr>
          <w:rFonts w:ascii="Arial" w:hAnsi="Arial" w:cs="Arial"/>
          <w:sz w:val="24"/>
          <w:szCs w:val="24"/>
          <w:lang w:val="it-IT"/>
        </w:rPr>
        <w:t xml:space="preserve"> cetăţeni români, fără domiciliu sau reşedinţă şi/sau fără locuinţă, denumiţi în continuare persoane fără adăpost, numai pe perioada în care se află în evidenţa serviciilor publice de asistenţă socială de la nivelul unităţilor administrativ-teritoriale în care trăiesc.</w:t>
      </w:r>
    </w:p>
    <w:p w:rsidR="00D4634C" w:rsidRPr="00221286" w:rsidRDefault="00D4634C" w:rsidP="00D4634C">
      <w:pPr>
        <w:autoSpaceDE w:val="0"/>
        <w:autoSpaceDN w:val="0"/>
        <w:adjustRightInd w:val="0"/>
        <w:spacing w:after="0" w:line="240" w:lineRule="auto"/>
        <w:jc w:val="both"/>
        <w:rPr>
          <w:rFonts w:ascii="Arial" w:hAnsi="Arial" w:cs="Arial"/>
          <w:b/>
          <w:sz w:val="24"/>
          <w:szCs w:val="24"/>
        </w:rPr>
      </w:pPr>
      <w:r w:rsidRPr="00221286">
        <w:rPr>
          <w:rFonts w:ascii="Arial" w:hAnsi="Arial" w:cs="Arial"/>
          <w:b/>
          <w:sz w:val="24"/>
          <w:szCs w:val="24"/>
        </w:rPr>
        <w:t>Beneficiază de stimulent :</w:t>
      </w:r>
    </w:p>
    <w:p w:rsidR="00D4634C" w:rsidRPr="00221286" w:rsidRDefault="00D4634C" w:rsidP="00D4634C">
      <w:pPr>
        <w:pStyle w:val="ListParagraph"/>
        <w:numPr>
          <w:ilvl w:val="0"/>
          <w:numId w:val="3"/>
        </w:num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copiii din familiile defavorizate formate din soţ, soţie şi copiii aflaţi în întreţinerea acestora, care locuiesc împreună.</w:t>
      </w:r>
    </w:p>
    <w:p w:rsidR="00D4634C" w:rsidRPr="00221286" w:rsidRDefault="00D4634C" w:rsidP="00D4634C">
      <w:pPr>
        <w:pStyle w:val="ListParagraph"/>
        <w:numPr>
          <w:ilvl w:val="0"/>
          <w:numId w:val="3"/>
        </w:num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copiii din familiile defavorizate formate din persoana singură şi copiii aflaţi în întreţinerea acesteia şi care locuiesc împreună cu aceasta.</w:t>
      </w:r>
    </w:p>
    <w:p w:rsidR="00D4634C" w:rsidRPr="00221286" w:rsidRDefault="00D4634C" w:rsidP="00D4634C">
      <w:pPr>
        <w:pStyle w:val="ListParagraph"/>
        <w:numPr>
          <w:ilvl w:val="0"/>
          <w:numId w:val="3"/>
        </w:num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se consideră familie şi bărbatul şi femeia necăsătoriţi, cu copiii lor şi ai fiecăruia dintre ei, care locuiesc şi gospodăresc împreună.</w:t>
      </w:r>
    </w:p>
    <w:p w:rsidR="00D4634C" w:rsidRPr="00D4634C" w:rsidRDefault="00D4634C" w:rsidP="00D4634C">
      <w:pPr>
        <w:autoSpaceDE w:val="0"/>
        <w:autoSpaceDN w:val="0"/>
        <w:adjustRightInd w:val="0"/>
        <w:spacing w:after="0" w:line="240" w:lineRule="auto"/>
        <w:rPr>
          <w:rFonts w:ascii="Arial" w:hAnsi="Arial" w:cs="Arial"/>
          <w:sz w:val="24"/>
          <w:szCs w:val="24"/>
          <w:lang w:val="it-IT"/>
        </w:rPr>
      </w:pPr>
      <w:r w:rsidRPr="00221286">
        <w:rPr>
          <w:rFonts w:ascii="Arial" w:hAnsi="Arial" w:cs="Arial"/>
          <w:sz w:val="24"/>
          <w:szCs w:val="24"/>
        </w:rPr>
        <w:t xml:space="preserve">Prin persoană singură, în sensul art. 2 alin. </w:t>
      </w:r>
      <w:r w:rsidRPr="00D4634C">
        <w:rPr>
          <w:rFonts w:ascii="Arial" w:hAnsi="Arial" w:cs="Arial"/>
          <w:sz w:val="24"/>
          <w:szCs w:val="24"/>
          <w:lang w:val="it-IT"/>
        </w:rPr>
        <w:t>(2), se înţelege persoana care se află în una dintre următoarele situaţii:</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a) este necăsătorită;</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b) este văduvă;</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c) este divorţată;</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d) are soţul/soţia declarat/declarată dispărut/dispărută prin hotărâre judecătorească;</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e) are soţul/soţia arestat/arestată preventiv pe o perioadă mai mare de 30 de zile sau execută o pedeapsă privativă de libertate şi nu participă la întreţinerea copiilor;</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f) nu a împlinit vârsta de 18 ani şi se află în una dintre situaţiile prevăzute la lit. a)-e);</w:t>
      </w:r>
    </w:p>
    <w:p w:rsidR="00D4634C" w:rsidRPr="00D4634C" w:rsidRDefault="00D4634C" w:rsidP="00D4634C">
      <w:pPr>
        <w:pStyle w:val="ListParagraph"/>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lastRenderedPageBreak/>
        <w:t xml:space="preserve">    g) a fost numită tutore sau i s-au încredinţat ori i s-au dat în plasament unul sau mai mulţi copii şi se află în una dintre situaţiile prevăzute la lit. a)-e).</w:t>
      </w:r>
    </w:p>
    <w:p w:rsidR="00D4634C" w:rsidRPr="00D4634C" w:rsidRDefault="00D4634C" w:rsidP="00D4634C">
      <w:pPr>
        <w:autoSpaceDE w:val="0"/>
        <w:autoSpaceDN w:val="0"/>
        <w:adjustRightInd w:val="0"/>
        <w:spacing w:after="0" w:line="240" w:lineRule="auto"/>
        <w:rPr>
          <w:rFonts w:ascii="Arial" w:hAnsi="Arial" w:cs="Arial"/>
          <w:sz w:val="24"/>
          <w:szCs w:val="24"/>
          <w:lang w:val="it-IT"/>
        </w:rPr>
      </w:pPr>
      <w:r w:rsidRPr="00D4634C">
        <w:rPr>
          <w:rFonts w:ascii="Arial" w:hAnsi="Arial" w:cs="Arial"/>
          <w:color w:val="0000FF"/>
          <w:sz w:val="24"/>
          <w:szCs w:val="24"/>
          <w:lang w:val="it-IT"/>
        </w:rPr>
        <w:t xml:space="preserve">    ART. 4</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Sunt consideraţi ca făcând parte din familie copiii naturali ai soţilor sau ai unuia dintre aceştia ori,după caz, ai persoanei singure, copiii adoptaţi, copiii încredinţaţi în vederea adopţiei, copiii pentru care persoana a fost desemnată pentru întreţinerea copilului în temeiul </w:t>
      </w:r>
      <w:r w:rsidRPr="00D4634C">
        <w:rPr>
          <w:rFonts w:ascii="Arial" w:hAnsi="Arial" w:cs="Arial"/>
          <w:vanish/>
          <w:sz w:val="24"/>
          <w:szCs w:val="24"/>
          <w:lang w:val="it-IT"/>
        </w:rPr>
        <w:t>&lt;LLNK 12004   272 11 202 104 31&gt;</w:t>
      </w:r>
      <w:r w:rsidRPr="00D4634C">
        <w:rPr>
          <w:rFonts w:ascii="Arial" w:hAnsi="Arial" w:cs="Arial"/>
          <w:color w:val="0000FF"/>
          <w:sz w:val="24"/>
          <w:szCs w:val="24"/>
          <w:u w:val="single"/>
          <w:lang w:val="it-IT"/>
        </w:rPr>
        <w:t>art. 104 din Legea nr. 272/2004</w:t>
      </w:r>
      <w:r w:rsidRPr="00D4634C">
        <w:rPr>
          <w:rFonts w:ascii="Arial" w:hAnsi="Arial" w:cs="Arial"/>
          <w:sz w:val="24"/>
          <w:szCs w:val="24"/>
          <w:lang w:val="it-IT"/>
        </w:rPr>
        <w:t xml:space="preserve"> privind protecţia şi promovarea drepturilor copilului, republicată, cu modificările şi completările ulterioare, cei aflaţi în plasament sau în plasament în regim de urgenţă la o persoană sau familie ori pentru care s-a instituit tutela în condiţiile legii, inclusiv cei aflaţi în plasament la asistentul maternal profesionist.</w:t>
      </w:r>
    </w:p>
    <w:p w:rsidR="00D4634C" w:rsidRPr="00221286" w:rsidRDefault="00D4634C" w:rsidP="00D4634C">
      <w:pPr>
        <w:autoSpaceDE w:val="0"/>
        <w:autoSpaceDN w:val="0"/>
        <w:adjustRightInd w:val="0"/>
        <w:spacing w:after="0" w:line="240" w:lineRule="auto"/>
        <w:jc w:val="both"/>
        <w:rPr>
          <w:rFonts w:ascii="Arial" w:hAnsi="Arial" w:cs="Arial"/>
          <w:b/>
          <w:sz w:val="24"/>
          <w:szCs w:val="24"/>
        </w:rPr>
      </w:pPr>
      <w:r w:rsidRPr="00D4634C">
        <w:rPr>
          <w:rFonts w:ascii="Arial" w:hAnsi="Arial" w:cs="Arial"/>
          <w:b/>
          <w:sz w:val="24"/>
          <w:szCs w:val="24"/>
          <w:lang w:val="it-IT"/>
        </w:rPr>
        <w:t xml:space="preserve">Stimulentul se acordă numai pentru copiii care frecventează în mod regulat unităţile de învăţământ preşcolar şi care îndeplinesc cerinţele prevăzute la art. 5 alin. </w:t>
      </w:r>
      <w:r w:rsidRPr="00221286">
        <w:rPr>
          <w:rFonts w:ascii="Arial" w:hAnsi="Arial" w:cs="Arial"/>
          <w:b/>
          <w:sz w:val="24"/>
          <w:szCs w:val="24"/>
        </w:rPr>
        <w:t>(2) şi (3) din lege</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 xml:space="preserve">Prin unităţi de învăţământ preşcolar, conform </w:t>
      </w:r>
      <w:r w:rsidRPr="00221286">
        <w:rPr>
          <w:rFonts w:ascii="Arial" w:hAnsi="Arial" w:cs="Arial"/>
          <w:vanish/>
          <w:sz w:val="24"/>
          <w:szCs w:val="24"/>
        </w:rPr>
        <w:t>&lt;LLNK 12011     1 10 201   0 36&gt;</w:t>
      </w:r>
      <w:r w:rsidRPr="00221286">
        <w:rPr>
          <w:rFonts w:ascii="Arial" w:hAnsi="Arial" w:cs="Arial"/>
          <w:color w:val="0000FF"/>
          <w:sz w:val="24"/>
          <w:szCs w:val="24"/>
          <w:u w:val="single"/>
        </w:rPr>
        <w:t>Legii educaţiei naţionale nr. 1/2011</w:t>
      </w:r>
      <w:r w:rsidRPr="00221286">
        <w:rPr>
          <w:rFonts w:ascii="Arial" w:hAnsi="Arial" w:cs="Arial"/>
          <w:sz w:val="24"/>
          <w:szCs w:val="24"/>
        </w:rPr>
        <w:t>, cu modificările şi completările ulterioare, se înţelege grădiniţele cu program normal, prelungit şi săptămânal, ce funcţionează ca unităţi cu personalitate juridică sau în cadrul altor unităţi şcolare cu personalitate juridică, inclusiv grădiniţele speciale.</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p>
    <w:p w:rsidR="00D4634C" w:rsidRPr="00221286" w:rsidRDefault="00D4634C" w:rsidP="00D4634C">
      <w:pPr>
        <w:autoSpaceDE w:val="0"/>
        <w:autoSpaceDN w:val="0"/>
        <w:adjustRightInd w:val="0"/>
        <w:spacing w:after="0" w:line="240" w:lineRule="auto"/>
        <w:jc w:val="both"/>
        <w:rPr>
          <w:rFonts w:ascii="Arial" w:hAnsi="Arial" w:cs="Arial"/>
          <w:b/>
          <w:sz w:val="24"/>
          <w:szCs w:val="24"/>
        </w:rPr>
      </w:pPr>
    </w:p>
    <w:p w:rsidR="00D4634C" w:rsidRPr="00221286" w:rsidRDefault="00D4634C" w:rsidP="00D4634C">
      <w:pPr>
        <w:autoSpaceDE w:val="0"/>
        <w:autoSpaceDN w:val="0"/>
        <w:adjustRightInd w:val="0"/>
        <w:spacing w:after="0" w:line="240" w:lineRule="auto"/>
        <w:rPr>
          <w:rFonts w:ascii="Courier New" w:hAnsi="Courier New" w:cs="Courier New"/>
          <w:sz w:val="24"/>
          <w:szCs w:val="24"/>
        </w:rPr>
      </w:pPr>
      <w:r w:rsidRPr="00221286">
        <w:rPr>
          <w:rFonts w:ascii="Courier New" w:hAnsi="Courier New" w:cs="Courier New"/>
          <w:color w:val="0000FF"/>
          <w:sz w:val="24"/>
          <w:szCs w:val="24"/>
        </w:rPr>
        <w:t xml:space="preserve">    ART. 7</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(1) Dreptul la stimulent se acordă începând cu luna în care beneficiarul îndeplineşte criteriile de eligibilitate, pe bază de cerere şi declaraţie pe propria răspundere, însoţite de actele doveditoare privind componenţa familiei, veniturile acesteia şi înscrierea/frecventarea activităţilor organizate de grădiniţă.</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Stimulentul se acordă lunar, pe perioada participării copilului la activităţile organizate în cadrul unităţilor din învăţământul preşcolar, în perioada septembrie-iunie. Această perioadă include şi zilele libere acordate prin lege, vacanţele şi «săptămâna altfel».</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Cererea şi declaraţia pe propria răspundere</w:t>
      </w:r>
      <w:r w:rsidRPr="00D4634C">
        <w:rPr>
          <w:rFonts w:ascii="Arial" w:hAnsi="Arial" w:cs="Arial"/>
          <w:sz w:val="24"/>
          <w:szCs w:val="24"/>
          <w:lang w:val="it-IT"/>
        </w:rPr>
        <w:t xml:space="preserve"> prevăzute la alin. (1) se întocmesc de către reprezentantul familiei, respectiv reprezentantul legal al copilului, stabilit în condiţiile legii, şi se înregistrează la primăria comunei, oraşului, municipiului  în a cărei rază teritorială îşi are domiciliul, reşedinţa sau locuieşte efectiv familia.</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Beneficiarul stimulentului este copilul, iar titularul tichetului social</w:t>
      </w:r>
      <w:r w:rsidRPr="00D4634C">
        <w:rPr>
          <w:rFonts w:ascii="Arial" w:hAnsi="Arial" w:cs="Arial"/>
          <w:sz w:val="24"/>
          <w:szCs w:val="24"/>
          <w:lang w:val="it-IT"/>
        </w:rPr>
        <w:t xml:space="preserve"> pentru grădiniţă </w:t>
      </w:r>
      <w:r w:rsidRPr="00D4634C">
        <w:rPr>
          <w:rFonts w:ascii="Arial" w:hAnsi="Arial" w:cs="Arial"/>
          <w:b/>
          <w:sz w:val="24"/>
          <w:szCs w:val="24"/>
          <w:lang w:val="it-IT"/>
        </w:rPr>
        <w:t>estereprezentantul familiei</w:t>
      </w:r>
      <w:r w:rsidRPr="00D4634C">
        <w:rPr>
          <w:rFonts w:ascii="Arial" w:hAnsi="Arial" w:cs="Arial"/>
          <w:sz w:val="24"/>
          <w:szCs w:val="24"/>
          <w:lang w:val="it-IT"/>
        </w:rPr>
        <w:t>, respectiv reprezentantul legal al copilului.</w:t>
      </w:r>
    </w:p>
    <w:p w:rsidR="00D4634C" w:rsidRPr="00D4634C" w:rsidRDefault="00D4634C" w:rsidP="00D4634C">
      <w:pPr>
        <w:jc w:val="both"/>
        <w:rPr>
          <w:rFonts w:ascii="Arial" w:hAnsi="Arial" w:cs="Arial"/>
          <w:b/>
          <w:sz w:val="24"/>
          <w:szCs w:val="24"/>
          <w:lang w:val="it-IT"/>
        </w:rPr>
      </w:pPr>
    </w:p>
    <w:p w:rsidR="00D4634C" w:rsidRPr="00221286" w:rsidRDefault="00D4634C" w:rsidP="00D4634C">
      <w:pPr>
        <w:rPr>
          <w:rFonts w:ascii="Arial" w:hAnsi="Arial" w:cs="Arial"/>
          <w:b/>
          <w:sz w:val="24"/>
          <w:szCs w:val="24"/>
        </w:rPr>
      </w:pPr>
      <w:r w:rsidRPr="00221286">
        <w:rPr>
          <w:rFonts w:ascii="Arial" w:hAnsi="Arial" w:cs="Arial"/>
          <w:b/>
          <w:sz w:val="24"/>
          <w:szCs w:val="24"/>
        </w:rPr>
        <w:t>ACTE NECESARE</w:t>
      </w:r>
    </w:p>
    <w:p w:rsidR="00D4634C" w:rsidRPr="00D4634C" w:rsidRDefault="00D4634C" w:rsidP="00D4634C">
      <w:pPr>
        <w:jc w:val="both"/>
        <w:rPr>
          <w:rFonts w:ascii="Arial" w:hAnsi="Arial" w:cs="Arial"/>
          <w:sz w:val="24"/>
          <w:szCs w:val="24"/>
          <w:lang w:val="it-IT"/>
        </w:rPr>
      </w:pPr>
      <w:r w:rsidRPr="00D4634C">
        <w:rPr>
          <w:rFonts w:ascii="Arial" w:hAnsi="Arial" w:cs="Arial"/>
          <w:sz w:val="24"/>
          <w:szCs w:val="24"/>
          <w:lang w:val="it-IT"/>
        </w:rPr>
        <w:t>Componenţa familiei, filiaţia copiilor şi situaţia lor juridică faţă de reprezentantul legal se dovedesc, în principal, cu livretul de familie.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Reprezentantul familiei sau reprezentantul legal al copilului prezintă, după caz, în copie, următoarele documente: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a) certificatele de naştere ale copiilor aflaţi în întreţinerea familiilor defavorizate;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b) certificatul de căsătorie;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c) hotărârea judecătorească de încredinţare în vederea adopţiei, potrivit legii;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d) hotărârea judecătorească de încuviinţare a adopţiei, potrivit legii;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e) dispoziţia conducătorului direcţiei generale de asistenţă socială şi protecţia copilului sau hotărârea comisiei pentru protecţia copilului ori a instanţei de judecată, după caz, pentru măsura plasamentului; hotărârea judecătorească de instituire a tutelei sau, după caz, dispoziţia autorităţii tutelare, potrivit legii;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f) hotărârea judecătorească prin care soţul/soţia este declarat/declarată dispărut/dispărută;</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g) hotărârea judecătorească prin care soţul/soţia este arestat/arestată preventiv pe o perioadă mai mare de 30 de zile sau execută o pedeapsă privativă de libertate şi nu participă la întreţinerea copiilor;</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h) hotărârea judecătorească de stabilire a domiciliului copilului în cazul părinţilor divorţaţi ori despărţiţi în fapt;</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i) după caz, alte acte doveditoare privind componenţa familiei.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Dacă nu există hotărârea de stabilire a domiciliului copilului, situaţia de fapt va fi probată prin ancheta socială, stimulentul fiind acordat părintelui care are în îngrijire copiii.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p>
    <w:p w:rsidR="00D4634C" w:rsidRPr="00221286" w:rsidRDefault="00D4634C" w:rsidP="00D4634C">
      <w:pPr>
        <w:autoSpaceDE w:val="0"/>
        <w:autoSpaceDN w:val="0"/>
        <w:adjustRightInd w:val="0"/>
        <w:spacing w:after="0" w:line="240" w:lineRule="auto"/>
        <w:rPr>
          <w:rFonts w:ascii="Arial" w:hAnsi="Arial" w:cs="Arial"/>
          <w:sz w:val="24"/>
          <w:szCs w:val="24"/>
        </w:rPr>
      </w:pPr>
      <w:r w:rsidRPr="00221286">
        <w:rPr>
          <w:rFonts w:ascii="Arial" w:hAnsi="Arial" w:cs="Arial"/>
          <w:sz w:val="24"/>
          <w:szCs w:val="24"/>
        </w:rPr>
        <w:t xml:space="preserve">La stabilirea venitului net lunar pe membru de familie, prevăzut la art. 2 lit. b) din lege, se iau în considerare toate veniturile impozabile şi neimpozabile prevăzute de </w:t>
      </w:r>
      <w:r w:rsidRPr="00221286">
        <w:rPr>
          <w:rFonts w:ascii="Arial" w:hAnsi="Arial" w:cs="Arial"/>
          <w:vanish/>
          <w:sz w:val="24"/>
          <w:szCs w:val="24"/>
        </w:rPr>
        <w:t>&lt;LLNK 12015   227 10 201   0 18&gt;</w:t>
      </w:r>
      <w:r w:rsidRPr="00221286">
        <w:rPr>
          <w:rFonts w:ascii="Arial" w:hAnsi="Arial" w:cs="Arial"/>
          <w:sz w:val="24"/>
          <w:szCs w:val="24"/>
          <w:u w:val="single"/>
        </w:rPr>
        <w:t>Legea nr. 227/2015</w:t>
      </w:r>
      <w:r w:rsidRPr="00221286">
        <w:rPr>
          <w:rFonts w:ascii="Arial" w:hAnsi="Arial" w:cs="Arial"/>
          <w:sz w:val="24"/>
          <w:szCs w:val="24"/>
        </w:rPr>
        <w:t xml:space="preserve"> privind Codul fiscal, cu modificările şi completările ulterioare, inclusiv cele rezultate din obligaţiile legale de întreţinere faţă de copii şi/sau faţă de părinţi, pe care membrii acesteia le-au realizat în luna anterioară solicitării stimulentului educational.</w:t>
      </w:r>
    </w:p>
    <w:p w:rsidR="00D4634C" w:rsidRPr="00221286" w:rsidRDefault="00D4634C" w:rsidP="00D4634C">
      <w:pPr>
        <w:autoSpaceDE w:val="0"/>
        <w:autoSpaceDN w:val="0"/>
        <w:adjustRightInd w:val="0"/>
        <w:spacing w:after="0" w:line="240" w:lineRule="auto"/>
        <w:rPr>
          <w:rFonts w:ascii="Arial" w:hAnsi="Arial" w:cs="Arial"/>
          <w:sz w:val="24"/>
          <w:szCs w:val="24"/>
        </w:rPr>
      </w:pP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D4634C">
        <w:rPr>
          <w:rFonts w:ascii="Arial" w:hAnsi="Arial" w:cs="Arial"/>
          <w:sz w:val="24"/>
          <w:szCs w:val="24"/>
          <w:lang w:val="it-IT"/>
        </w:rPr>
        <w:t xml:space="preserve">La stabilirea venitului net lunar pe membru de familie conform prevederilor alin. </w:t>
      </w:r>
      <w:r w:rsidRPr="00221286">
        <w:rPr>
          <w:rFonts w:ascii="Arial" w:hAnsi="Arial" w:cs="Arial"/>
          <w:sz w:val="24"/>
          <w:szCs w:val="24"/>
        </w:rPr>
        <w:t xml:space="preserve">(1) </w:t>
      </w:r>
      <w:r w:rsidRPr="00221286">
        <w:rPr>
          <w:rFonts w:ascii="Arial" w:hAnsi="Arial" w:cs="Arial"/>
          <w:b/>
          <w:sz w:val="24"/>
          <w:szCs w:val="24"/>
        </w:rPr>
        <w:t>se exceptează următoarele:</w:t>
      </w:r>
    </w:p>
    <w:p w:rsidR="00D4634C" w:rsidRPr="00221286"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 xml:space="preserve">sumele primite cu titlu de </w:t>
      </w:r>
      <w:r w:rsidRPr="00221286">
        <w:rPr>
          <w:rFonts w:ascii="Arial" w:hAnsi="Arial" w:cs="Arial"/>
          <w:b/>
          <w:sz w:val="24"/>
          <w:szCs w:val="24"/>
        </w:rPr>
        <w:t>prestaţii sociale</w:t>
      </w:r>
      <w:r w:rsidRPr="00221286">
        <w:rPr>
          <w:rFonts w:ascii="Arial" w:hAnsi="Arial" w:cs="Arial"/>
          <w:sz w:val="24"/>
          <w:szCs w:val="24"/>
        </w:rPr>
        <w:t xml:space="preserve"> în baza </w:t>
      </w:r>
      <w:r w:rsidRPr="00221286">
        <w:rPr>
          <w:rFonts w:ascii="Arial" w:hAnsi="Arial" w:cs="Arial"/>
          <w:vanish/>
          <w:sz w:val="24"/>
          <w:szCs w:val="24"/>
        </w:rPr>
        <w:t>&lt;LLNK 12006   448 11 201   0 18&gt;</w:t>
      </w:r>
      <w:r w:rsidRPr="00221286">
        <w:rPr>
          <w:rFonts w:ascii="Arial" w:hAnsi="Arial" w:cs="Arial"/>
          <w:color w:val="0000FF"/>
          <w:sz w:val="24"/>
          <w:szCs w:val="24"/>
          <w:u w:val="single"/>
        </w:rPr>
        <w:t>Legii nr. 448/2006</w:t>
      </w:r>
      <w:r w:rsidRPr="00221286">
        <w:rPr>
          <w:rFonts w:ascii="Arial" w:hAnsi="Arial" w:cs="Arial"/>
          <w:b/>
          <w:sz w:val="24"/>
          <w:szCs w:val="24"/>
        </w:rPr>
        <w:t>privind protecţia şi promovarea drepturilor persoanelor cu handicap,</w:t>
      </w:r>
      <w:r w:rsidRPr="00221286">
        <w:rPr>
          <w:rFonts w:ascii="Arial" w:hAnsi="Arial" w:cs="Arial"/>
          <w:sz w:val="24"/>
          <w:szCs w:val="24"/>
        </w:rPr>
        <w:t xml:space="preserve"> republicată, cu modificările şi completările ulterioare;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alocaţia de stat pentru copii</w:t>
      </w:r>
      <w:r w:rsidRPr="00D4634C">
        <w:rPr>
          <w:rFonts w:ascii="Arial" w:hAnsi="Arial" w:cs="Arial"/>
          <w:sz w:val="24"/>
          <w:szCs w:val="24"/>
          <w:lang w:val="it-IT"/>
        </w:rPr>
        <w:t xml:space="preserve"> prevăzută de </w:t>
      </w:r>
      <w:r w:rsidRPr="00D4634C">
        <w:rPr>
          <w:rFonts w:ascii="Arial" w:hAnsi="Arial" w:cs="Arial"/>
          <w:vanish/>
          <w:sz w:val="24"/>
          <w:szCs w:val="24"/>
          <w:lang w:val="it-IT"/>
        </w:rPr>
        <w:t>&lt;LLNK 11993    61 11 231   0 17&gt;</w:t>
      </w:r>
      <w:r w:rsidRPr="00D4634C">
        <w:rPr>
          <w:rFonts w:ascii="Arial" w:hAnsi="Arial" w:cs="Arial"/>
          <w:color w:val="0000FF"/>
          <w:sz w:val="24"/>
          <w:szCs w:val="24"/>
          <w:u w:val="single"/>
          <w:lang w:val="it-IT"/>
        </w:rPr>
        <w:t>Legea nr. 61/1993</w:t>
      </w:r>
      <w:r w:rsidRPr="00D4634C">
        <w:rPr>
          <w:rFonts w:ascii="Arial" w:hAnsi="Arial" w:cs="Arial"/>
          <w:sz w:val="24"/>
          <w:szCs w:val="24"/>
          <w:lang w:val="it-IT"/>
        </w:rPr>
        <w:t xml:space="preserve"> privind alocaţia de stat pentru copii, republicată, cu modificările ulterioare;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ajutorul social</w:t>
      </w:r>
      <w:r w:rsidRPr="00D4634C">
        <w:rPr>
          <w:rFonts w:ascii="Arial" w:hAnsi="Arial" w:cs="Arial"/>
          <w:sz w:val="24"/>
          <w:szCs w:val="24"/>
          <w:lang w:val="it-IT"/>
        </w:rPr>
        <w:t xml:space="preserve"> acordat în baza </w:t>
      </w:r>
      <w:r w:rsidRPr="00D4634C">
        <w:rPr>
          <w:rFonts w:ascii="Arial" w:hAnsi="Arial" w:cs="Arial"/>
          <w:vanish/>
          <w:sz w:val="24"/>
          <w:szCs w:val="24"/>
          <w:lang w:val="it-IT"/>
        </w:rPr>
        <w:t>&lt;LLNK 12001   416 10 201   0 18&gt;</w:t>
      </w:r>
      <w:r w:rsidRPr="00D4634C">
        <w:rPr>
          <w:rFonts w:ascii="Arial" w:hAnsi="Arial" w:cs="Arial"/>
          <w:color w:val="0000FF"/>
          <w:sz w:val="24"/>
          <w:szCs w:val="24"/>
          <w:u w:val="single"/>
          <w:lang w:val="it-IT"/>
        </w:rPr>
        <w:t>Legii nr. 416/2001</w:t>
      </w:r>
      <w:r w:rsidRPr="00D4634C">
        <w:rPr>
          <w:rFonts w:ascii="Arial" w:hAnsi="Arial" w:cs="Arial"/>
          <w:sz w:val="24"/>
          <w:szCs w:val="24"/>
          <w:lang w:val="it-IT"/>
        </w:rPr>
        <w:t xml:space="preserve">, cu modificările şi completările ulterioare, </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alocaţia pentru susţinerea familiei</w:t>
      </w:r>
      <w:r w:rsidRPr="00D4634C">
        <w:rPr>
          <w:rFonts w:ascii="Arial" w:hAnsi="Arial" w:cs="Arial"/>
          <w:sz w:val="24"/>
          <w:szCs w:val="24"/>
          <w:lang w:val="it-IT"/>
        </w:rPr>
        <w:t xml:space="preserve"> acordată în baza </w:t>
      </w:r>
      <w:r w:rsidRPr="00D4634C">
        <w:rPr>
          <w:rFonts w:ascii="Arial" w:hAnsi="Arial" w:cs="Arial"/>
          <w:vanish/>
          <w:sz w:val="24"/>
          <w:szCs w:val="24"/>
          <w:lang w:val="it-IT"/>
        </w:rPr>
        <w:t>&lt;LLNK 12010   277 11 201   0 18&gt;</w:t>
      </w:r>
      <w:r w:rsidRPr="00D4634C">
        <w:rPr>
          <w:rFonts w:ascii="Arial" w:hAnsi="Arial" w:cs="Arial"/>
          <w:color w:val="0000FF"/>
          <w:sz w:val="24"/>
          <w:szCs w:val="24"/>
          <w:u w:val="single"/>
          <w:lang w:val="it-IT"/>
        </w:rPr>
        <w:t>Legii nr. 277/2010</w:t>
      </w:r>
      <w:r w:rsidRPr="00D4634C">
        <w:rPr>
          <w:rFonts w:ascii="Arial" w:hAnsi="Arial" w:cs="Arial"/>
          <w:sz w:val="24"/>
          <w:szCs w:val="24"/>
          <w:lang w:val="it-IT"/>
        </w:rPr>
        <w:t xml:space="preserve">, republicată, cu modificările şi completările ulterioare, şi </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 xml:space="preserve">ajutorul pentru încălzirea locuinţei </w:t>
      </w:r>
      <w:r w:rsidRPr="00D4634C">
        <w:rPr>
          <w:rFonts w:ascii="Arial" w:hAnsi="Arial" w:cs="Arial"/>
          <w:sz w:val="24"/>
          <w:szCs w:val="24"/>
          <w:lang w:val="it-IT"/>
        </w:rPr>
        <w:t xml:space="preserve">acordat în baza </w:t>
      </w:r>
      <w:r w:rsidRPr="00D4634C">
        <w:rPr>
          <w:rFonts w:ascii="Arial" w:hAnsi="Arial" w:cs="Arial"/>
          <w:vanish/>
          <w:sz w:val="24"/>
          <w:szCs w:val="24"/>
          <w:lang w:val="it-IT"/>
        </w:rPr>
        <w:t>&lt;LLNK 12011    70180 301   0 46&gt;</w:t>
      </w:r>
      <w:r w:rsidRPr="00D4634C">
        <w:rPr>
          <w:rFonts w:ascii="Arial" w:hAnsi="Arial" w:cs="Arial"/>
          <w:color w:val="0000FF"/>
          <w:sz w:val="24"/>
          <w:szCs w:val="24"/>
          <w:u w:val="single"/>
          <w:lang w:val="it-IT"/>
        </w:rPr>
        <w:t>Ordonanţei de urgenţă a Guvernului nr. 70/2011</w:t>
      </w:r>
      <w:r w:rsidRPr="00D4634C">
        <w:rPr>
          <w:rFonts w:ascii="Arial" w:hAnsi="Arial" w:cs="Arial"/>
          <w:sz w:val="24"/>
          <w:szCs w:val="24"/>
          <w:lang w:val="it-IT"/>
        </w:rPr>
        <w:t xml:space="preserve"> privind măsurile de protecţie socială în perioada sezonului rece, aprobată prin </w:t>
      </w:r>
      <w:r w:rsidRPr="00D4634C">
        <w:rPr>
          <w:rFonts w:ascii="Arial" w:hAnsi="Arial" w:cs="Arial"/>
          <w:vanish/>
          <w:sz w:val="24"/>
          <w:szCs w:val="24"/>
          <w:lang w:val="it-IT"/>
        </w:rPr>
        <w:t>&lt;LLNK 12012    92 10 201   0 17&gt;</w:t>
      </w:r>
      <w:r w:rsidRPr="00D4634C">
        <w:rPr>
          <w:rFonts w:ascii="Arial" w:hAnsi="Arial" w:cs="Arial"/>
          <w:color w:val="0000FF"/>
          <w:sz w:val="24"/>
          <w:szCs w:val="24"/>
          <w:u w:val="single"/>
          <w:lang w:val="it-IT"/>
        </w:rPr>
        <w:t>Legea nr. 92/2012</w:t>
      </w:r>
      <w:r w:rsidRPr="00D4634C">
        <w:rPr>
          <w:rFonts w:ascii="Arial" w:hAnsi="Arial" w:cs="Arial"/>
          <w:sz w:val="24"/>
          <w:szCs w:val="24"/>
          <w:lang w:val="it-IT"/>
        </w:rPr>
        <w:t>, cu modificările şi completările ulterioare;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ajutoarele de stat</w:t>
      </w:r>
      <w:r w:rsidRPr="00D4634C">
        <w:rPr>
          <w:rFonts w:ascii="Arial" w:hAnsi="Arial" w:cs="Arial"/>
          <w:sz w:val="24"/>
          <w:szCs w:val="24"/>
          <w:lang w:val="it-IT"/>
        </w:rPr>
        <w:t xml:space="preserve"> acordate pentru activităţile agricole din fonduri publice, inclusiv cele din fonduri externe nerambursabile;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sumele acordate ca burse sau alte forme de sprijin financiar</w:t>
      </w:r>
      <w:r w:rsidRPr="00D4634C">
        <w:rPr>
          <w:rFonts w:ascii="Arial" w:hAnsi="Arial" w:cs="Arial"/>
          <w:sz w:val="24"/>
          <w:szCs w:val="24"/>
          <w:lang w:val="it-IT"/>
        </w:rPr>
        <w:t xml:space="preserve"> destinate exclusiv susţinerii educaţiei preşcolarilor, elevilor şi studenţilor, prin programe ale Ministerului Educaţiei Naţionale şi Cercetării Ştiinţifice, altor instituţii publice şi private, inclusiv organizaţii neguvernamentale;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 xml:space="preserve"> sumele primite din activitatea de zilier</w:t>
      </w:r>
      <w:r w:rsidRPr="00D4634C">
        <w:rPr>
          <w:rFonts w:ascii="Arial" w:hAnsi="Arial" w:cs="Arial"/>
          <w:sz w:val="24"/>
          <w:szCs w:val="24"/>
          <w:lang w:val="it-IT"/>
        </w:rPr>
        <w:t xml:space="preserve">, în condiţiile </w:t>
      </w:r>
      <w:r w:rsidRPr="00D4634C">
        <w:rPr>
          <w:rFonts w:ascii="Arial" w:hAnsi="Arial" w:cs="Arial"/>
          <w:vanish/>
          <w:sz w:val="24"/>
          <w:szCs w:val="24"/>
          <w:lang w:val="it-IT"/>
        </w:rPr>
        <w:t>&lt;LLNK 12011    52 11 201   0 17&gt;</w:t>
      </w:r>
      <w:r w:rsidRPr="00D4634C">
        <w:rPr>
          <w:rFonts w:ascii="Arial" w:hAnsi="Arial" w:cs="Arial"/>
          <w:color w:val="0000FF"/>
          <w:sz w:val="24"/>
          <w:szCs w:val="24"/>
          <w:u w:val="single"/>
          <w:lang w:val="it-IT"/>
        </w:rPr>
        <w:t>Legii nr. 52/2011</w:t>
      </w:r>
      <w:r w:rsidRPr="00D4634C">
        <w:rPr>
          <w:rFonts w:ascii="Arial" w:hAnsi="Arial" w:cs="Arial"/>
          <w:sz w:val="24"/>
          <w:szCs w:val="24"/>
          <w:lang w:val="it-IT"/>
        </w:rPr>
        <w:t xml:space="preserve"> privind exercitarea unor activităţi cu caracter ocazional desfăşurate de zilieri, republicată;</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sumele primite de persoanele apte de muncă din familie ca urmare a participării la programe de formare profesională organizate în condiţiile legii, dacă acestea nu au titlu de venituri salariale;</w:t>
      </w:r>
    </w:p>
    <w:p w:rsidR="00D4634C" w:rsidRPr="00D4634C" w:rsidRDefault="00D4634C" w:rsidP="00D4634C">
      <w:pPr>
        <w:pStyle w:val="ListParagraph"/>
        <w:numPr>
          <w:ilvl w:val="0"/>
          <w:numId w:val="4"/>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sumele primite cu titlu de ajutor temporar ori ocazional din partea unor persoane fizice sau juridice ori de la bugetul de stat sau local cu titlu de ajutor de urgenţă</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D4634C">
        <w:rPr>
          <w:rFonts w:ascii="Arial" w:hAnsi="Arial" w:cs="Arial"/>
          <w:sz w:val="24"/>
          <w:szCs w:val="24"/>
          <w:lang w:val="it-IT"/>
        </w:rPr>
        <w:t xml:space="preserve">Veniturile realizate de membrii familiei, prevăzute la alin. </w:t>
      </w:r>
      <w:r w:rsidRPr="00221286">
        <w:rPr>
          <w:rFonts w:ascii="Arial" w:hAnsi="Arial" w:cs="Arial"/>
          <w:sz w:val="24"/>
          <w:szCs w:val="24"/>
        </w:rPr>
        <w:t>(1), inclusiv cele exceptate conform alin. se dovedesc, după caz, prin:</w:t>
      </w:r>
    </w:p>
    <w:p w:rsidR="00D4634C" w:rsidRPr="00221286" w:rsidRDefault="00D4634C" w:rsidP="00D4634C">
      <w:pPr>
        <w:pStyle w:val="ListParagraph"/>
        <w:numPr>
          <w:ilvl w:val="0"/>
          <w:numId w:val="5"/>
        </w:num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 xml:space="preserve">documentele eliberate de angajator, </w:t>
      </w:r>
    </w:p>
    <w:p w:rsidR="00D4634C" w:rsidRPr="00D4634C" w:rsidRDefault="00D4634C" w:rsidP="00D4634C">
      <w:pPr>
        <w:pStyle w:val="ListParagraph"/>
        <w:numPr>
          <w:ilvl w:val="0"/>
          <w:numId w:val="5"/>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de organele fiscale sau de alte autorităţi competente,</w:t>
      </w:r>
    </w:p>
    <w:p w:rsidR="00D4634C" w:rsidRPr="00D4634C" w:rsidRDefault="00D4634C" w:rsidP="00D4634C">
      <w:pPr>
        <w:pStyle w:val="ListParagraph"/>
        <w:numPr>
          <w:ilvl w:val="0"/>
          <w:numId w:val="5"/>
        </w:num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mandate poştale de plată, extrase de cont, decizii ori dispoziţii de stabilire a drepturilor.</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În cazul familiei sau persoanei singure care locuieşte şi gospodăreşte împreună cu alte familii ori persoane singure şi contribuie împreună la achiziţionarea sau realizarea unor bunuri şi a unor venituri din valorificarea acestora ori la consumul acestora, </w:t>
      </w:r>
      <w:r w:rsidRPr="00D4634C">
        <w:rPr>
          <w:rFonts w:ascii="Arial" w:hAnsi="Arial" w:cs="Arial"/>
          <w:b/>
          <w:sz w:val="24"/>
          <w:szCs w:val="24"/>
          <w:lang w:val="it-IT"/>
        </w:rPr>
        <w:t xml:space="preserve">la stabilirea venitului pe membru de familie se iau în considerare atât veniturile nete lunare proprii, cât şi partea ce îi revine de drept din veniturile lunare nete realizate în comun </w:t>
      </w:r>
      <w:r w:rsidRPr="00D4634C">
        <w:rPr>
          <w:rFonts w:ascii="Arial" w:hAnsi="Arial" w:cs="Arial"/>
          <w:sz w:val="24"/>
          <w:szCs w:val="24"/>
          <w:lang w:val="it-IT"/>
        </w:rPr>
        <w:t>de persoanele din gospodărie.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În cazul în care nu se poate determina partea ce revine de drept prevăzută la alin. (4), solicitantul completează o declaraţie pe propria răspundere pentru venitul rezultat din gospodărirea împreună.</w:t>
      </w:r>
    </w:p>
    <w:p w:rsidR="00D4634C" w:rsidRPr="00D4634C" w:rsidRDefault="00D4634C" w:rsidP="00D4634C">
      <w:pPr>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 xml:space="preserve">    Asistentul maternal profesionist poate solicita stimulentul atât pentru copiii săi, cât şi pentru cei pe care îi are într-o formă de plasament, dacă îndeplineşte criteriile prevăzute la art. 2 din lege.</w:t>
      </w:r>
    </w:p>
    <w:p w:rsidR="00D4634C" w:rsidRPr="00D4634C" w:rsidRDefault="00D4634C" w:rsidP="00D4634C">
      <w:pPr>
        <w:pStyle w:val="ListParagraph"/>
        <w:numPr>
          <w:ilvl w:val="0"/>
          <w:numId w:val="6"/>
        </w:numPr>
        <w:autoSpaceDE w:val="0"/>
        <w:autoSpaceDN w:val="0"/>
        <w:adjustRightInd w:val="0"/>
        <w:spacing w:after="0" w:line="240" w:lineRule="auto"/>
        <w:rPr>
          <w:rFonts w:ascii="Arial" w:hAnsi="Arial" w:cs="Arial"/>
          <w:sz w:val="24"/>
          <w:szCs w:val="24"/>
          <w:lang w:val="it-IT"/>
        </w:rPr>
      </w:pPr>
      <w:r w:rsidRPr="00D4634C">
        <w:rPr>
          <w:rFonts w:ascii="Arial" w:hAnsi="Arial" w:cs="Arial"/>
          <w:sz w:val="24"/>
          <w:szCs w:val="24"/>
          <w:lang w:val="it-IT"/>
        </w:rPr>
        <w:t>Titularul tichetului social pentru grădiniţă are obligaţia să anunţe orice modificare în componenţa familiei sau în veniturile acesteia în termen de maximum 15 zile de la producerea acesteia.</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Verificarea datelor şi informaţiilor cuprinse în cerere şi în documentele doveditoare pentru acordarea stimulentului, precum şi prelucrarea datelor înscrise în cerere se realizează, </w:t>
      </w:r>
      <w:r w:rsidRPr="00D4634C">
        <w:rPr>
          <w:rFonts w:ascii="Arial" w:hAnsi="Arial" w:cs="Arial"/>
          <w:b/>
          <w:sz w:val="24"/>
          <w:szCs w:val="24"/>
          <w:lang w:val="it-IT"/>
        </w:rPr>
        <w:t>în termen de maximum 15 zile de la data înregistrării acestora,</w:t>
      </w:r>
      <w:r w:rsidRPr="00D4634C">
        <w:rPr>
          <w:rFonts w:ascii="Arial" w:hAnsi="Arial" w:cs="Arial"/>
          <w:sz w:val="24"/>
          <w:szCs w:val="24"/>
          <w:lang w:val="it-IT"/>
        </w:rPr>
        <w:t xml:space="preserve"> de personalul serviciului public de asistenţă socială din subordinea consiliului local sau, după caz, de către personalul din compartimentul cu atribuţii în domeniul asistenţei sociale din aparatul de specialitate al primarului.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Acordarea sau respingerea dreptului la stimulent se face prin dispoziţie scrisă a primarului, care se emite pentru toată perioada prevăzută la art. 7 alin. (2), </w:t>
      </w:r>
      <w:r w:rsidRPr="00D4634C">
        <w:rPr>
          <w:rFonts w:ascii="Arial" w:hAnsi="Arial" w:cs="Arial"/>
          <w:b/>
          <w:sz w:val="24"/>
          <w:szCs w:val="24"/>
          <w:lang w:val="it-IT"/>
        </w:rPr>
        <w:t>în termen de maximum 5 zile de la finalizarea verificării prevăzute</w:t>
      </w:r>
      <w:r w:rsidRPr="00D4634C">
        <w:rPr>
          <w:rFonts w:ascii="Arial" w:hAnsi="Arial" w:cs="Arial"/>
          <w:sz w:val="24"/>
          <w:szCs w:val="24"/>
          <w:lang w:val="it-IT"/>
        </w:rPr>
        <w:t xml:space="preserve"> la art. 13, ţinând cont de data la care a fost înscris copilul la grădiniţă.</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Courier New" w:hAnsi="Courier New" w:cs="Courier New"/>
          <w:color w:val="0000FF"/>
          <w:sz w:val="24"/>
          <w:szCs w:val="24"/>
          <w:lang w:val="it-IT"/>
        </w:rPr>
        <w:t>ART. 5 din Legea 248/2015</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b/>
          <w:sz w:val="24"/>
          <w:szCs w:val="24"/>
          <w:lang w:val="it-IT"/>
        </w:rPr>
        <w:t>Acordarea</w:t>
      </w:r>
      <w:r w:rsidRPr="00D4634C">
        <w:rPr>
          <w:rFonts w:ascii="Arial" w:hAnsi="Arial" w:cs="Arial"/>
          <w:sz w:val="24"/>
          <w:szCs w:val="24"/>
          <w:lang w:val="it-IT"/>
        </w:rPr>
        <w:t xml:space="preserve"> stimulentelor educaţionale </w:t>
      </w:r>
      <w:r w:rsidRPr="00D4634C">
        <w:rPr>
          <w:rFonts w:ascii="Arial" w:hAnsi="Arial" w:cs="Arial"/>
          <w:b/>
          <w:sz w:val="24"/>
          <w:szCs w:val="24"/>
          <w:lang w:val="it-IT"/>
        </w:rPr>
        <w:t xml:space="preserve">este condiţionată de frecvenţa regulată la grădiniţă a copiilor </w:t>
      </w:r>
      <w:r w:rsidRPr="00D4634C">
        <w:rPr>
          <w:rFonts w:ascii="Arial" w:hAnsi="Arial" w:cs="Arial"/>
          <w:sz w:val="24"/>
          <w:szCs w:val="24"/>
          <w:lang w:val="it-IT"/>
        </w:rPr>
        <w:t>din familiile beneficiare ale stimulentului educaţional prevăzut de prezenta lege.</w:t>
      </w:r>
    </w:p>
    <w:p w:rsidR="00D4634C" w:rsidRPr="00D4634C" w:rsidRDefault="00D4634C" w:rsidP="00D4634C">
      <w:pPr>
        <w:autoSpaceDE w:val="0"/>
        <w:autoSpaceDN w:val="0"/>
        <w:adjustRightInd w:val="0"/>
        <w:spacing w:after="0" w:line="240" w:lineRule="auto"/>
        <w:jc w:val="both"/>
        <w:rPr>
          <w:rFonts w:ascii="Arial" w:hAnsi="Arial" w:cs="Arial"/>
          <w:b/>
          <w:sz w:val="24"/>
          <w:szCs w:val="24"/>
          <w:lang w:val="it-IT"/>
        </w:rPr>
      </w:pPr>
      <w:r w:rsidRPr="00D4634C">
        <w:rPr>
          <w:rFonts w:ascii="Arial" w:hAnsi="Arial" w:cs="Arial"/>
          <w:sz w:val="24"/>
          <w:szCs w:val="24"/>
          <w:lang w:val="it-IT"/>
        </w:rPr>
        <w:t xml:space="preserve">    (2) </w:t>
      </w:r>
      <w:r w:rsidRPr="00D4634C">
        <w:rPr>
          <w:rFonts w:ascii="Arial" w:hAnsi="Arial" w:cs="Arial"/>
          <w:b/>
          <w:sz w:val="24"/>
          <w:szCs w:val="24"/>
          <w:lang w:val="it-IT"/>
        </w:rPr>
        <w:t>Prin frecvenţă regulată se înţelege prezenţa zilnică a copilului la grădiniţă în luna monitorizată, cu excepţia absenţelor motivate.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(3) Se consideră absenţe motivate, ce nu afectează acordarea tichetelor sociale, următoarele cazuri, cu condiţia ca acestea să nu depăşească 50% din zilele de grădiniţă:</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a) absenţe medicale: motivate, numai dacă părinţii aduc scutiri medicale corespunzătoare perioadelor în care au lipsit copiii, la revenirea acestora la grădiniţă. În caz excepţional, o singură dată pe an şcolar, copiii pot beneficia de tichete sociale şi dacă în luna monitorizată au lipsit mai mult de 50% din zilele de grădiniţă, din motive medicale;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b) învoiri: copiii pot fi învoiţi de către părinţi în limita a 3 zile pe lună, cu condiţia anunţării cadrelor didactice.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Valoarea nominală lunară minimă a stimulentului educaţional se raportează la indicatorul social de referinţă şi este de 0,1 ISR, exprimat în lei, pentru fiecare copil înscris la grădiniţă, beneficiar al stimulentului educaţional.</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Pentru copiii de vârstă preşcolară din familiile care beneficiază de stimulent, unităţile de învăţământ preşcolar prevăzute la art. 6 au obligaţia de a transmite primăriilor în raza teritorială a cărora îşi au domiciliul, reşedinţa sau locuiesc efectiv familiile, până la data de 5 a lunii, situaţia centralizatoare privind beneficiarii, conform prezenţei înregistrate în luna anterioară, în format electronic şi letric, semnată de conducătorul unităţii de învăţământ, conform modelului prevăzut în anexa nr. 2</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221286">
        <w:rPr>
          <w:rFonts w:ascii="Arial" w:hAnsi="Arial" w:cs="Arial"/>
          <w:sz w:val="24"/>
          <w:szCs w:val="24"/>
        </w:rPr>
        <w:t xml:space="preserve">Conducătorul unităţii de învăţământ se asigură că notarea zilnică a prezenţei este realizată conform procedurii. </w:t>
      </w:r>
      <w:r w:rsidRPr="00D4634C">
        <w:rPr>
          <w:rFonts w:ascii="Arial" w:hAnsi="Arial" w:cs="Arial"/>
          <w:sz w:val="24"/>
          <w:szCs w:val="24"/>
          <w:lang w:val="it-IT"/>
        </w:rPr>
        <w:t>Verificarea prezenţei se realizează inopinat de către conducătorul unităţii de învăţământ şi asistentul social sau personalul desemnat din cadrul primăriei, fiecare cel puţin o dată pe lună.</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În aplicarea prevederilor art. 5 alin. (3) lit. a) din lege, cadrul didactic analizează situaţia absenţelor şi face propuneri justificate conducătorului unităţii de învăţământ privind aprobarea cazurilor excepţionale, pe care acesta din urmă le comunică primarului.</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 xml:space="preserve"> Pentru toate absenţele medicale, persoana prevăzută la art. 7 alin. (3) este obligată să prezinte certificatul medical sau scutirea medicală în vederea motivării absenţelor, până la data de 3 a lunii următoare.</w:t>
      </w:r>
    </w:p>
    <w:p w:rsidR="00D4634C" w:rsidRPr="00D4634C" w:rsidRDefault="00D4634C" w:rsidP="00D4634C">
      <w:pPr>
        <w:autoSpaceDE w:val="0"/>
        <w:autoSpaceDN w:val="0"/>
        <w:adjustRightInd w:val="0"/>
        <w:spacing w:after="0" w:line="240" w:lineRule="auto"/>
        <w:jc w:val="both"/>
        <w:rPr>
          <w:rFonts w:ascii="Arial" w:hAnsi="Arial" w:cs="Arial"/>
          <w:b/>
          <w:sz w:val="24"/>
          <w:szCs w:val="24"/>
          <w:lang w:val="it-IT"/>
        </w:rPr>
      </w:pPr>
      <w:r w:rsidRPr="00D4634C">
        <w:rPr>
          <w:rFonts w:ascii="Arial" w:hAnsi="Arial" w:cs="Arial"/>
          <w:sz w:val="24"/>
          <w:szCs w:val="24"/>
          <w:lang w:val="it-IT"/>
        </w:rPr>
        <w:t xml:space="preserve">În situaţia în care în urma comunicării prevăzute la art. 12 alin. (1) se constată schimbări ce conduc la încetarea dreptului la stimulent, </w:t>
      </w:r>
      <w:r w:rsidRPr="00D4634C">
        <w:rPr>
          <w:rFonts w:ascii="Arial" w:hAnsi="Arial" w:cs="Arial"/>
          <w:b/>
          <w:sz w:val="24"/>
          <w:szCs w:val="24"/>
          <w:lang w:val="it-IT"/>
        </w:rPr>
        <w:t>primarul emite dispoziţie de încetare a dreptului şi/sau de recuperare a tichetelor sociale pentru grădiniţă, după caz, cu luna următoare celei în care au intervenit modificările.</w:t>
      </w:r>
    </w:p>
    <w:p w:rsidR="00D4634C" w:rsidRPr="00D4634C" w:rsidRDefault="00D4634C" w:rsidP="00D4634C">
      <w:pPr>
        <w:autoSpaceDE w:val="0"/>
        <w:autoSpaceDN w:val="0"/>
        <w:adjustRightInd w:val="0"/>
        <w:spacing w:after="0" w:line="240" w:lineRule="auto"/>
        <w:jc w:val="both"/>
        <w:rPr>
          <w:rFonts w:ascii="Arial" w:hAnsi="Arial" w:cs="Arial"/>
          <w:sz w:val="24"/>
          <w:szCs w:val="24"/>
          <w:lang w:val="it-IT"/>
        </w:rPr>
      </w:pPr>
      <w:r w:rsidRPr="00D4634C">
        <w:rPr>
          <w:rFonts w:ascii="Arial" w:hAnsi="Arial" w:cs="Arial"/>
          <w:sz w:val="24"/>
          <w:szCs w:val="24"/>
          <w:lang w:val="it-IT"/>
        </w:rPr>
        <w:t>În luna în care se comunică sau se constată, după caz, că unul sau mai mulţi copii din familie nu îndeplinesc condiţiile de frecvenţă prevăzute de lege, tichetul social pentru grădiniţă nu se acordă pentru copilul/copiii aflat/aflaţi în această situaţie.</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r w:rsidRPr="00221286">
        <w:rPr>
          <w:rFonts w:ascii="Arial" w:hAnsi="Arial" w:cs="Arial"/>
          <w:sz w:val="24"/>
          <w:szCs w:val="24"/>
        </w:rPr>
        <w:t>----------</w:t>
      </w:r>
    </w:p>
    <w:p w:rsidR="00D4634C" w:rsidRPr="00221286" w:rsidRDefault="00D4634C" w:rsidP="00D4634C">
      <w:pPr>
        <w:autoSpaceDE w:val="0"/>
        <w:autoSpaceDN w:val="0"/>
        <w:adjustRightInd w:val="0"/>
        <w:spacing w:after="0" w:line="240" w:lineRule="auto"/>
        <w:jc w:val="both"/>
        <w:rPr>
          <w:rFonts w:ascii="Arial" w:hAnsi="Arial" w:cs="Arial"/>
          <w:sz w:val="24"/>
          <w:szCs w:val="24"/>
        </w:rPr>
      </w:pPr>
    </w:p>
    <w:p w:rsidR="00D4634C" w:rsidRPr="00221286" w:rsidRDefault="00D4634C" w:rsidP="00D4634C">
      <w:pPr>
        <w:autoSpaceDE w:val="0"/>
        <w:autoSpaceDN w:val="0"/>
        <w:adjustRightInd w:val="0"/>
        <w:spacing w:after="0" w:line="240" w:lineRule="auto"/>
        <w:jc w:val="both"/>
        <w:rPr>
          <w:rFonts w:ascii="Arial" w:hAnsi="Arial" w:cs="Arial"/>
          <w:sz w:val="24"/>
          <w:szCs w:val="24"/>
        </w:rPr>
      </w:pPr>
    </w:p>
    <w:p w:rsidR="00D4634C" w:rsidRPr="00D112E5" w:rsidRDefault="00D4634C" w:rsidP="00D4634C">
      <w:pPr>
        <w:spacing w:line="276" w:lineRule="auto"/>
      </w:pPr>
    </w:p>
    <w:sectPr w:rsidR="00D4634C" w:rsidRPr="00D112E5" w:rsidSect="009141C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DF" w:rsidRDefault="00922DDF" w:rsidP="005B1FCC">
      <w:pPr>
        <w:spacing w:after="0" w:line="240" w:lineRule="auto"/>
      </w:pPr>
      <w:r>
        <w:separator/>
      </w:r>
    </w:p>
  </w:endnote>
  <w:endnote w:type="continuationSeparator" w:id="1">
    <w:p w:rsidR="00922DDF" w:rsidRDefault="00922DDF" w:rsidP="005B1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124647"/>
      <w:docPartObj>
        <w:docPartGallery w:val="Page Numbers (Bottom of Page)"/>
        <w:docPartUnique/>
      </w:docPartObj>
    </w:sdtPr>
    <w:sdtEndPr>
      <w:rPr>
        <w:noProof/>
      </w:rPr>
    </w:sdtEndPr>
    <w:sdtContent>
      <w:p w:rsidR="005B1FCC" w:rsidRDefault="009141CD">
        <w:pPr>
          <w:pStyle w:val="Footer"/>
          <w:jc w:val="right"/>
        </w:pPr>
        <w:r>
          <w:fldChar w:fldCharType="begin"/>
        </w:r>
        <w:r w:rsidR="005B1FCC">
          <w:instrText xml:space="preserve"> PAGE   \* MERGEFORMAT </w:instrText>
        </w:r>
        <w:r>
          <w:fldChar w:fldCharType="separate"/>
        </w:r>
        <w:r w:rsidR="00922DDF">
          <w:rPr>
            <w:noProof/>
          </w:rPr>
          <w:t>1</w:t>
        </w:r>
        <w:r>
          <w:rPr>
            <w:noProof/>
          </w:rPr>
          <w:fldChar w:fldCharType="end"/>
        </w:r>
      </w:p>
    </w:sdtContent>
  </w:sdt>
  <w:p w:rsidR="005B1FCC" w:rsidRDefault="005B1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DF" w:rsidRDefault="00922DDF" w:rsidP="005B1FCC">
      <w:pPr>
        <w:spacing w:after="0" w:line="240" w:lineRule="auto"/>
      </w:pPr>
      <w:r>
        <w:separator/>
      </w:r>
    </w:p>
  </w:footnote>
  <w:footnote w:type="continuationSeparator" w:id="1">
    <w:p w:rsidR="00922DDF" w:rsidRDefault="00922DDF" w:rsidP="005B1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7F9"/>
    <w:multiLevelType w:val="hybridMultilevel"/>
    <w:tmpl w:val="5CD4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06256"/>
    <w:multiLevelType w:val="hybridMultilevel"/>
    <w:tmpl w:val="8CDE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E3EEA"/>
    <w:multiLevelType w:val="hybridMultilevel"/>
    <w:tmpl w:val="FE3A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A60752"/>
    <w:multiLevelType w:val="hybridMultilevel"/>
    <w:tmpl w:val="100E2C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DA838B4"/>
    <w:multiLevelType w:val="hybridMultilevel"/>
    <w:tmpl w:val="763692AA"/>
    <w:lvl w:ilvl="0" w:tplc="81F87094">
      <w:start w:val="1"/>
      <w:numFmt w:val="decimal"/>
      <w:lvlText w:val="(%1)"/>
      <w:lvlJc w:val="left"/>
      <w:pPr>
        <w:ind w:left="72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781A3E1F"/>
    <w:multiLevelType w:val="hybridMultilevel"/>
    <w:tmpl w:val="6A5CC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B1FCC"/>
    <w:rsid w:val="00233F82"/>
    <w:rsid w:val="003651C7"/>
    <w:rsid w:val="005B1FCC"/>
    <w:rsid w:val="0061298B"/>
    <w:rsid w:val="00757362"/>
    <w:rsid w:val="007B6983"/>
    <w:rsid w:val="009141CD"/>
    <w:rsid w:val="00922DDF"/>
    <w:rsid w:val="00D4634C"/>
    <w:rsid w:val="00FA1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F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1FCC"/>
    <w:pPr>
      <w:spacing w:after="0" w:line="240" w:lineRule="auto"/>
    </w:pPr>
  </w:style>
  <w:style w:type="paragraph" w:styleId="ListParagraph">
    <w:name w:val="List Paragraph"/>
    <w:basedOn w:val="Normal"/>
    <w:uiPriority w:val="34"/>
    <w:qFormat/>
    <w:rsid w:val="005B1FCC"/>
    <w:pPr>
      <w:ind w:left="720"/>
      <w:contextualSpacing/>
    </w:pPr>
  </w:style>
  <w:style w:type="character" w:styleId="Hyperlink">
    <w:name w:val="Hyperlink"/>
    <w:basedOn w:val="DefaultParagraphFont"/>
    <w:uiPriority w:val="99"/>
    <w:semiHidden/>
    <w:unhideWhenUsed/>
    <w:rsid w:val="005B1FCC"/>
    <w:rPr>
      <w:color w:val="0000FF"/>
      <w:u w:val="single"/>
    </w:rPr>
  </w:style>
  <w:style w:type="paragraph" w:styleId="Header">
    <w:name w:val="header"/>
    <w:basedOn w:val="Normal"/>
    <w:link w:val="HeaderChar"/>
    <w:unhideWhenUsed/>
    <w:rsid w:val="005B1FCC"/>
    <w:pPr>
      <w:tabs>
        <w:tab w:val="center" w:pos="4680"/>
        <w:tab w:val="right" w:pos="9360"/>
      </w:tabs>
      <w:spacing w:after="0" w:line="240" w:lineRule="auto"/>
    </w:pPr>
  </w:style>
  <w:style w:type="character" w:customStyle="1" w:styleId="HeaderChar">
    <w:name w:val="Header Char"/>
    <w:basedOn w:val="DefaultParagraphFont"/>
    <w:link w:val="Header"/>
    <w:rsid w:val="005B1FCC"/>
  </w:style>
  <w:style w:type="paragraph" w:styleId="Footer">
    <w:name w:val="footer"/>
    <w:basedOn w:val="Normal"/>
    <w:link w:val="FooterChar"/>
    <w:uiPriority w:val="99"/>
    <w:unhideWhenUsed/>
    <w:rsid w:val="005B1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Curtici</dc:creator>
  <cp:lastModifiedBy>Primaria Sintea</cp:lastModifiedBy>
  <cp:revision>2</cp:revision>
  <dcterms:created xsi:type="dcterms:W3CDTF">2019-01-11T11:09:00Z</dcterms:created>
  <dcterms:modified xsi:type="dcterms:W3CDTF">2019-01-11T11:09:00Z</dcterms:modified>
</cp:coreProperties>
</file>